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spacing w:line="480" w:lineRule="auto"/>
        <w:jc w:val="center"/>
        <w:rPr>
          <w:rFonts w:ascii="Times New Roman" w:cs="Times New Roman" w:hAnsi="Times New Roman" w:eastAsia="Times New Roman"/>
          <w:sz w:val="24"/>
          <w:szCs w:val="24"/>
        </w:rPr>
      </w:pPr>
    </w:p>
    <w:p>
      <w:pPr>
        <w:pStyle w:val="Body A"/>
        <w:spacing w:line="480" w:lineRule="auto"/>
        <w:jc w:val="center"/>
        <w:rPr>
          <w:rFonts w:ascii="Times New Roman" w:cs="Times New Roman" w:hAnsi="Times New Roman" w:eastAsia="Times New Roman"/>
          <w:sz w:val="24"/>
          <w:szCs w:val="24"/>
        </w:rPr>
      </w:pPr>
    </w:p>
    <w:p>
      <w:pPr>
        <w:pStyle w:val="Body A"/>
        <w:spacing w:line="480" w:lineRule="auto"/>
        <w:jc w:val="center"/>
        <w:rPr>
          <w:rFonts w:ascii="Times New Roman" w:cs="Times New Roman" w:hAnsi="Times New Roman" w:eastAsia="Times New Roman"/>
          <w:sz w:val="24"/>
          <w:szCs w:val="24"/>
        </w:rPr>
      </w:pPr>
    </w:p>
    <w:p>
      <w:pPr>
        <w:pStyle w:val="Body A"/>
        <w:spacing w:line="480" w:lineRule="auto"/>
        <w:jc w:val="center"/>
        <w:rPr>
          <w:rFonts w:ascii="Times New Roman" w:cs="Times New Roman" w:hAnsi="Times New Roman" w:eastAsia="Times New Roman"/>
          <w:sz w:val="24"/>
          <w:szCs w:val="24"/>
        </w:rPr>
      </w:pPr>
    </w:p>
    <w:p>
      <w:pPr>
        <w:pStyle w:val="Body A"/>
        <w:tabs>
          <w:tab w:val="left" w:pos="5760"/>
        </w:tabs>
        <w:spacing w:line="480" w:lineRule="auto"/>
        <w:rPr>
          <w:rFonts w:ascii="Times New Roman" w:cs="Times New Roman" w:hAnsi="Times New Roman" w:eastAsia="Times New Roman"/>
          <w:sz w:val="24"/>
          <w:szCs w:val="24"/>
        </w:rPr>
      </w:pPr>
    </w:p>
    <w:p>
      <w:pPr>
        <w:pStyle w:val="Body A"/>
        <w:spacing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tl w:val="0"/>
        </w:rPr>
      </w:pPr>
      <w:r>
        <w:rPr>
          <w:rFonts w:ascii="Times New Roman"/>
          <w:sz w:val="24"/>
          <w:szCs w:val="24"/>
          <w:rtl w:val="0"/>
          <w:lang w:val="en-US"/>
        </w:rPr>
        <w:t>Physical Activity Program and Vulnerable Populations</w:t>
      </w: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ind w:firstLine="720"/>
        <w:sectPr>
          <w:headerReference w:type="default" r:id="rId4"/>
          <w:headerReference w:type="first" r:id="rId5"/>
          <w:footerReference w:type="default" r:id="rId6"/>
          <w:footerReference w:type="first" r:id="rId7"/>
          <w:pgSz w:w="12240" w:h="15840" w:orient="portrait"/>
          <w:pgMar w:top="1440" w:right="1440" w:bottom="1440" w:left="1440" w:header="720" w:footer="720"/>
          <w:titlePg w:val="1"/>
          <w:bidi w:val="0"/>
        </w:sectPr>
      </w:pPr>
    </w:p>
    <w:p>
      <w:pPr>
        <w:pStyle w:val="Body A"/>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The vulnerable populations are those groups who are socially disadvantaged and their health and healthcare issues maybe aggravated by social factors. In Saudi Arabia, significant discrepancies exist in healthcare for vulnerable populations. While physical activity is the suggested intervention program to mitigate coronary artery disease in Saudi Arabia, it may have challenges addressing the illness among the vulnerable groups. These groups include women, the poor, people in low-income areas, the elderly, the chronically ill and the disabled</w:t>
      </w:r>
    </w:p>
    <w:p>
      <w:pPr>
        <w:pStyle w:val="Body A"/>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The physical activity program is a crucial determinant of energy expenditure in the body of the individual and thus may form the basis for energy balance and fat accumulation in the various parts of the body, especially in the coronary artery. Physical activity, therefore, reduces the risk of coronary artery disease (CAD) among other conditions such as obesity, diabetes, and other cardiovascular diseases. In the program, it is recommended that individuals participate in adequate activities levels in their lives. Different level of activity produces different health outcome for CAD therapy. However, at least 30 minutes of daily exercise is recommended to reduce the risk of the ailment. Muscle strengthening and blood vessels stability also occur when a regular cycle of physical activity is maintained. However, physical activity is generally low in socially disadvantaged groups, and it is tough to motivate these groups to engage in physical activity.</w:t>
      </w:r>
    </w:p>
    <w:p>
      <w:pPr>
        <w:pStyle w:val="Body A"/>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Promoting the physical activity program to the elderly is always a challenge owing to their growing frailty, reduced energy stores, and general muscle weakness. The problem among this population is the absence of a unique physical activity program that can be promoted to enhance their energy expenditure and reduce fat accumulation. It matters how the intervention is delivered, how targeting is done, and how much the effort to reach this group is put. In this context, the program may need highly intensive support at all stages of implementation in terms of funding, project duration, and capacity building.</w:t>
      </w:r>
    </w:p>
    <w:p>
      <w:pPr>
        <w:pStyle w:val="Body A"/>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Women are another group of the vulnerable population that find it challenging adapting to the life of daily physical activity. It is not always easy for women to find time for physical exercise owing to their busy life as mothers and in the corporate world. In 2016, WHO reported that 67.7% of women in Saudi Arabia are physically inactive and this has contributed to the high prevalence of coronary artery disease in the community (Alahmed and Lobelo, 2018).  The social structure in Saudi Arabia has remained patriarchal, and chauvinistic with stress on group cohesiveness and family values. Therefore, women in this society tend to develop a poor internal sense of control and reduced confidence level. The broader implication is that women are unable to be influential in encouraging healthy behaviors, such as physical activity, among themselves and to others in the community (Dorn et al., 1999). </w:t>
      </w:r>
    </w:p>
    <w:p>
      <w:pPr>
        <w:pStyle w:val="Body A"/>
        <w:spacing w:after="0" w:line="480" w:lineRule="auto"/>
        <w:ind w:firstLine="720"/>
        <w:sectPr>
          <w:headerReference w:type="default" r:id="rId8"/>
          <w:headerReference w:type="first" r:id="rId9"/>
          <w:footerReference w:type="default" r:id="rId10"/>
          <w:footerReference w:type="first" r:id="rId11"/>
          <w:pgSz w:w="12240" w:h="15840" w:orient="portrait"/>
          <w:pgMar w:top="1440" w:right="1440" w:bottom="1440" w:left="1440" w:header="720" w:footer="720"/>
          <w:titlePg w:val="1"/>
          <w:bidi w:val="0"/>
        </w:sectPr>
      </w:pPr>
      <w:r>
        <w:rPr>
          <w:rFonts w:ascii="Times New Roman"/>
          <w:sz w:val="24"/>
          <w:szCs w:val="24"/>
          <w:rtl w:val="0"/>
          <w:lang w:val="en-US"/>
        </w:rPr>
        <w:t xml:space="preserve">Physical activity among the disabled and those with chronic illnesses tend to be a big challenge for them. Therefore, it may not be an appropriate intervention program to mitigate the risk of coronary artery disease or use it as a form of therapy. The Kingdom of Saudi Arabia is estimated to have at least 0.8% of its population being physically disabled in one way or another, which limit their physical activity. The leading causes of disabilities are road accidents, developmental delay, and cerebral palsy (Al-Jadid, 2013). Difficulties exist in researching disability in Saudi Arabia. This owes from the cultural issues where people are ashamed of </w:t>
      </w:r>
    </w:p>
    <w:p>
      <w:pPr>
        <w:pStyle w:val="Body A"/>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having a disabled relative. Consequently, it is challenging to design a custom physical activity program explicitly destined to people with disability. Their vulnerability thus extends to coronary artery disease. Their physical inactivity may result in fat accumulation in the coronary artery and reduction in the efficiency of the vessel.</w:t>
      </w:r>
    </w:p>
    <w:p>
      <w:pPr>
        <w:pStyle w:val="Body A"/>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The poor and those living in low-income areas are also disadvantaged in receiving healthcare. They have access to only nutrient-poor foods while most of their time is spent looking for ways to get these foods. They lack time to engage in meaningful physical activity. They are also more likely to have chronic illnesses, have less interaction with the healthcare system; therefore, they fail to avail themselves for health promotion awareness programs such as those of physical activity. The economy of Saudi Arabia, especially in urban areas, has subsidized the processing of animal products resulting in the presence of cheap junky foods along the streets of the community. This is what the poor can afford and therefore are at a more considerable disadvantage to develop fat-related ailments such as CAD.</w:t>
      </w:r>
    </w:p>
    <w:p>
      <w:pPr>
        <w:pStyle w:val="Body A"/>
        <w:spacing w:after="0" w:line="480" w:lineRule="auto"/>
        <w:ind w:firstLine="720"/>
        <w:sectPr>
          <w:headerReference w:type="default" r:id="rId12"/>
          <w:headerReference w:type="first" r:id="rId13"/>
          <w:footerReference w:type="default" r:id="rId14"/>
          <w:footerReference w:type="first" r:id="rId15"/>
          <w:pgSz w:w="12240" w:h="15840" w:orient="portrait"/>
          <w:pgMar w:top="1440" w:right="1440" w:bottom="1440" w:left="1440" w:header="720" w:footer="720"/>
          <w:titlePg w:val="1"/>
          <w:bidi w:val="0"/>
        </w:sectPr>
      </w:pPr>
      <w:r>
        <w:rPr>
          <w:rFonts w:ascii="Times New Roman"/>
          <w:sz w:val="24"/>
          <w:szCs w:val="24"/>
          <w:rtl w:val="0"/>
          <w:lang w:val="en-US"/>
        </w:rPr>
        <w:t xml:space="preserve">In addressing these challenges exhibited by the vulnerable populations, the physical activity program needs to develop group-specific intervention activities that is affordable in terms of time and resources for all the groups. The program will thus need more funding and intensive study of the groups to be able to develop favorable support-based systems that do not disadvantage group. For the vulnerable populations, the program will combine a variety of strategies that go beyond education on physical activity. Contextual dimensions will be crucial in formulating a physical activity plan for the groups. Easy access to opportunities for physical activity is vital for active living (World Health Organization, 2013). While low-cost opportunities do not provide a shortcut to promoting physical activity in socially disadvantaged groups, it is </w:t>
      </w:r>
    </w:p>
    <w:p>
      <w:pPr>
        <w:pStyle w:val="Body A"/>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clear that easy access to them is necessary for a wide range of these groups, especially those from low-income areas or deprived neighborhoods.</w:t>
      </w:r>
    </w:p>
    <w:p>
      <w:pPr>
        <w:pStyle w:val="Body A"/>
      </w:pPr>
      <w:r>
        <w:rPr>
          <w:rFonts w:ascii="Times New Roman" w:cs="Times New Roman" w:hAnsi="Times New Roman" w:eastAsia="Times New Roman"/>
          <w:sz w:val="24"/>
          <w:szCs w:val="24"/>
          <w:rtl w:val="0"/>
        </w:rPr>
        <w:br w:type="page"/>
      </w:r>
    </w:p>
    <w:p>
      <w:pPr>
        <w:pStyle w:val="Body A"/>
        <w:rPr>
          <w:rFonts w:ascii="Times New Roman" w:cs="Times New Roman" w:hAnsi="Times New Roman" w:eastAsia="Times New Roman"/>
          <w:sz w:val="24"/>
          <w:szCs w:val="24"/>
          <w:rtl w:val="0"/>
        </w:rPr>
      </w:pPr>
    </w:p>
    <w:p>
      <w:pPr>
        <w:pStyle w:val="Body A"/>
        <w:rPr>
          <w:rFonts w:ascii="Times New Roman" w:cs="Times New Roman" w:hAnsi="Times New Roman" w:eastAsia="Times New Roman"/>
          <w:sz w:val="24"/>
          <w:szCs w:val="24"/>
          <w:rtl w:val="0"/>
        </w:rPr>
      </w:pPr>
    </w:p>
    <w:p>
      <w:pPr>
        <w:pStyle w:val="Body A"/>
        <w:rPr>
          <w:rFonts w:ascii="Times New Roman" w:cs="Times New Roman" w:hAnsi="Times New Roman" w:eastAsia="Times New Roman"/>
          <w:sz w:val="24"/>
          <w:szCs w:val="24"/>
        </w:rPr>
      </w:pPr>
    </w:p>
    <w:p>
      <w:pPr>
        <w:pStyle w:val="Body A"/>
        <w:spacing w:line="480" w:lineRule="auto"/>
        <w:ind w:left="720" w:hanging="720"/>
        <w:jc w:val="center"/>
        <w:rPr>
          <w:rFonts w:ascii="Times New Roman" w:cs="Times New Roman" w:hAnsi="Times New Roman" w:eastAsia="Times New Roman"/>
          <w:sz w:val="24"/>
          <w:szCs w:val="24"/>
        </w:rPr>
      </w:pPr>
      <w:r>
        <w:rPr>
          <w:rFonts w:ascii="Times New Roman"/>
          <w:sz w:val="24"/>
          <w:szCs w:val="24"/>
          <w:rtl w:val="0"/>
          <w:lang w:val="en-US"/>
        </w:rPr>
        <w:t>References</w:t>
      </w:r>
    </w:p>
    <w:p>
      <w:pPr>
        <w:pStyle w:val="Body A"/>
        <w:spacing w:line="480" w:lineRule="auto"/>
        <w:ind w:left="720" w:hanging="720"/>
        <w:rPr>
          <w:rFonts w:ascii="Times New Roman" w:cs="Times New Roman" w:hAnsi="Times New Roman" w:eastAsia="Times New Roman"/>
          <w:sz w:val="24"/>
          <w:szCs w:val="24"/>
        </w:rPr>
      </w:pPr>
      <w:r>
        <w:rPr>
          <w:rFonts w:ascii="Times New Roman"/>
          <w:sz w:val="24"/>
          <w:szCs w:val="24"/>
          <w:rtl w:val="0"/>
          <w:lang w:val="en-US"/>
        </w:rPr>
        <w:t>Alahmed, Z., &amp; Lobelo, F. (2018). Physical activity promotion in Saudi Arabia: A critical role for clinicians and the health care system. Journal of epidemiology and global health, 7, S7-S15.</w:t>
      </w:r>
    </w:p>
    <w:p>
      <w:pPr>
        <w:pStyle w:val="Body A"/>
        <w:spacing w:line="480" w:lineRule="auto"/>
        <w:ind w:left="720" w:hanging="720"/>
        <w:rPr>
          <w:rFonts w:ascii="Times New Roman" w:cs="Times New Roman" w:hAnsi="Times New Roman" w:eastAsia="Times New Roman"/>
          <w:sz w:val="24"/>
          <w:szCs w:val="24"/>
        </w:rPr>
      </w:pPr>
      <w:r>
        <w:rPr>
          <w:rFonts w:ascii="Times New Roman"/>
          <w:sz w:val="24"/>
          <w:szCs w:val="24"/>
          <w:rtl w:val="0"/>
          <w:lang w:val="en-US"/>
        </w:rPr>
        <w:t>Al-Hazzaa, H. M. (2004). The public health burden of physical inactivity in Saudi Arabia. Journal of family &amp; community medicine, 11(2), 45.</w:t>
      </w:r>
    </w:p>
    <w:p>
      <w:pPr>
        <w:pStyle w:val="Body A"/>
        <w:spacing w:line="480" w:lineRule="auto"/>
        <w:ind w:left="720" w:hanging="720"/>
        <w:rPr>
          <w:rFonts w:ascii="Times New Roman" w:cs="Times New Roman" w:hAnsi="Times New Roman" w:eastAsia="Times New Roman"/>
          <w:sz w:val="24"/>
          <w:szCs w:val="24"/>
        </w:rPr>
      </w:pPr>
      <w:r>
        <w:rPr>
          <w:rFonts w:ascii="Times New Roman"/>
          <w:sz w:val="24"/>
          <w:szCs w:val="24"/>
          <w:rtl w:val="0"/>
          <w:lang w:val="en-US"/>
        </w:rPr>
        <w:t>Al-Jadid, M. S. (2013). Disability in Saudi Arabia. Saudi medical journal, 34(5), 453-460.</w:t>
      </w:r>
    </w:p>
    <w:p>
      <w:pPr>
        <w:pStyle w:val="Body A"/>
        <w:spacing w:line="480" w:lineRule="auto"/>
        <w:ind w:left="720" w:hanging="720"/>
        <w:rPr>
          <w:rFonts w:ascii="Times New Roman" w:cs="Times New Roman" w:hAnsi="Times New Roman" w:eastAsia="Times New Roman"/>
          <w:sz w:val="24"/>
          <w:szCs w:val="24"/>
        </w:rPr>
      </w:pPr>
      <w:r>
        <w:rPr>
          <w:rFonts w:ascii="Times New Roman"/>
          <w:sz w:val="24"/>
          <w:szCs w:val="24"/>
          <w:rtl w:val="0"/>
          <w:lang w:val="en-US"/>
        </w:rPr>
        <w:t>Dorn, J. P., Cerny, F. J., Epstein, L. H., Naughton, J., Vena, J. E., Winkelstein Jr, W., ... &amp; Trevisan, M. (1999). Work and leisure time physical activity and mortality in men and women from a general population sample. Annals of epidemiology, 9(6), 366-373.</w:t>
      </w:r>
    </w:p>
    <w:p>
      <w:pPr>
        <w:pStyle w:val="Body A"/>
        <w:spacing w:line="480" w:lineRule="auto"/>
        <w:ind w:left="720" w:hanging="720"/>
      </w:pPr>
      <w:r>
        <w:rPr>
          <w:rFonts w:ascii="Times New Roman"/>
          <w:sz w:val="24"/>
          <w:szCs w:val="24"/>
          <w:rtl w:val="0"/>
          <w:lang w:val="en-US"/>
        </w:rPr>
        <w:t>World Health Organization. (2013). Physical activity promotion in socially disadvantaged groups: principles for action. PHAN Work Package 4 Final Reports.</w:t>
      </w:r>
    </w:p>
    <w:sectPr>
      <w:headerReference w:type="default" r:id="rId16"/>
      <w:headerReference w:type="first" r:id="rId17"/>
      <w:footerReference w:type="default" r:id="rId18"/>
      <w:footerReference w:type="first" r:id="rId19"/>
      <w:pgSz w:w="12240" w:h="15840" w:orient="portrait"/>
      <w:pgMar w:top="1440" w:right="1440" w:bottom="1440" w:left="1440" w:header="720" w:footer="72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3.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4.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5.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6.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7.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8.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9340"/>
        <w:tab w:val="clear" w:pos="9360"/>
      </w:tabs>
    </w:pPr>
    <w:r>
      <w:rPr>
        <w:rFonts w:ascii="Times New Roman"/>
        <w:sz w:val="24"/>
        <w:szCs w:val="24"/>
        <w:rtl w:val="0"/>
        <w:lang w:val="en-US"/>
      </w:rPr>
      <w:t xml:space="preserve">VULNERABLE POPULATIONS </w:t>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9340"/>
        <w:tab w:val="clear" w:pos="9360"/>
      </w:tabs>
    </w:pPr>
    <w:r>
      <w:rPr>
        <w:rFonts w:ascii="Times New Roman"/>
        <w:sz w:val="24"/>
        <w:szCs w:val="24"/>
        <w:rtl w:val="0"/>
        <w:lang w:val="en-US"/>
      </w:rPr>
      <w:t>Running head: VULNERABLE POPULATIONS                                                                           1</w:t>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9340"/>
        <w:tab w:val="clear" w:pos="9360"/>
      </w:tabs>
    </w:pPr>
    <w:r>
      <w:rPr>
        <w:rFonts w:ascii="Times New Roman"/>
        <w:sz w:val="24"/>
        <w:szCs w:val="24"/>
        <w:rtl w:val="0"/>
        <w:lang w:val="en-US"/>
      </w:rPr>
      <w:t>VULNERABLE POPULATIONS                                                                                                   3</w:t>
    </w:r>
  </w:p>
</w:hdr>
</file>

<file path=word/header4.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9340"/>
        <w:tab w:val="clear" w:pos="9360"/>
      </w:tabs>
    </w:pPr>
    <w:r>
      <w:rPr>
        <w:rFonts w:ascii="Times New Roman"/>
        <w:sz w:val="24"/>
        <w:szCs w:val="24"/>
        <w:rtl w:val="0"/>
        <w:lang w:val="en-US"/>
      </w:rPr>
      <w:t>Running head: VULNERABLE POPULATIONS                                                                           2</w:t>
    </w:r>
  </w:p>
</w:hdr>
</file>

<file path=word/header5.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9340"/>
        <w:tab w:val="clear" w:pos="9360"/>
      </w:tabs>
    </w:pPr>
    <w:r>
      <w:rPr>
        <w:rFonts w:ascii="Times New Roman"/>
        <w:sz w:val="24"/>
        <w:szCs w:val="24"/>
        <w:rtl w:val="0"/>
        <w:lang w:val="en-US"/>
      </w:rPr>
      <w:t>VULNERABLE POPULATIONS                                                                                                   6</w:t>
    </w:r>
  </w:p>
</w:hdr>
</file>

<file path=word/header6.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9340"/>
        <w:tab w:val="clear" w:pos="9360"/>
      </w:tabs>
    </w:pPr>
    <w:r>
      <w:rPr>
        <w:rFonts w:ascii="Times New Roman"/>
        <w:sz w:val="24"/>
        <w:szCs w:val="24"/>
        <w:rtl w:val="0"/>
        <w:lang w:val="en-US"/>
      </w:rPr>
      <w:t>Running head: VULNERABLE POPULATIONS                                                                           4</w:t>
    </w:r>
  </w:p>
</w:hdr>
</file>

<file path=word/header7.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9340"/>
        <w:tab w:val="clear" w:pos="9360"/>
      </w:tabs>
    </w:pPr>
    <w:r>
      <w:rPr>
        <w:rFonts w:ascii="Times New Roman"/>
        <w:sz w:val="24"/>
        <w:szCs w:val="24"/>
        <w:rtl w:val="0"/>
        <w:lang w:val="en-US"/>
      </w:rPr>
      <w:t>VULNERABLE POPULATIONS                                                                                                   6</w:t>
    </w:r>
  </w:p>
</w:hdr>
</file>

<file path=word/header8.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9340"/>
        <w:tab w:val="clear" w:pos="9360"/>
      </w:tabs>
    </w:pPr>
    <w:r>
      <w:rPr>
        <w:rFonts w:ascii="Times New Roman"/>
        <w:sz w:val="24"/>
        <w:szCs w:val="24"/>
        <w:rtl w:val="0"/>
        <w:lang w:val="en-US"/>
      </w:rPr>
      <w:t>Running head: VULNERABLE POPULATIONS                                                                           5</w:t>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pBdr>
        <w:top w:val="nil"/>
        <w:left w:val="nil"/>
        <w:bottom w:val="nil"/>
        <w:right w:val="nil"/>
      </w:pBdr>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pBdr>
        <w:top w:val="nil"/>
        <w:left w:val="nil"/>
        <w:bottom w:val="nil"/>
        <w:right w:val="nil"/>
      </w:pBdr>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header" Target="header7.xml"/><Relationship Id="rId17" Type="http://schemas.openxmlformats.org/officeDocument/2006/relationships/header" Target="header8.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